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E4" w:rsidRPr="00DA30E4" w:rsidRDefault="00DA30E4" w:rsidP="00DA30E4">
      <w:pPr>
        <w:tabs>
          <w:tab w:val="left" w:pos="5194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DA30E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AR"/>
        </w:rPr>
        <w:t>"Los grupos subalternos en la enseñanza de la historia. Balances y horizontes para una renovación de la historia en la actual escuela secundaria bonaerense."</w:t>
      </w:r>
    </w:p>
    <w:p w:rsidR="00DA30E4" w:rsidRPr="00DA30E4" w:rsidRDefault="00DA30E4" w:rsidP="00DA30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Director: Patricio Grande (</w:t>
      </w:r>
      <w:proofErr w:type="gramStart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patriciogrande@yahoo.com.ar )</w:t>
      </w:r>
      <w:proofErr w:type="gramEnd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  Disp. CD-E Nº 241/19</w:t>
      </w:r>
    </w:p>
    <w:p w:rsidR="00DA30E4" w:rsidRPr="00DA30E4" w:rsidRDefault="00DA30E4" w:rsidP="00DA30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Integrantes del equipo: Natalia </w:t>
      </w:r>
      <w:proofErr w:type="spellStart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Wiurnos</w:t>
      </w:r>
      <w:proofErr w:type="spellEnd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, </w:t>
      </w:r>
      <w:proofErr w:type="spellStart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Matias</w:t>
      </w:r>
      <w:proofErr w:type="spellEnd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</w:t>
      </w:r>
      <w:proofErr w:type="spellStart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Bidone</w:t>
      </w:r>
      <w:proofErr w:type="spellEnd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DA30E4" w:rsidRPr="00DA30E4" w:rsidRDefault="00DA30E4" w:rsidP="00DA30E4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DA30E4" w:rsidRPr="00DA30E4" w:rsidRDefault="00DA30E4" w:rsidP="00DA30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RESUMEN:   </w:t>
      </w:r>
    </w:p>
    <w:p w:rsidR="00DA30E4" w:rsidRPr="00DA30E4" w:rsidRDefault="00DA30E4" w:rsidP="00DA30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 xml:space="preserve">La investigación, pensada para una duración inicial de dos años, parte de una serie de contribuciones teóricas y de referencias conceptuales generales provenientes de una historia social y política renovada, destacándose en primer lugar algunos de los aportes realizados por los historiadores/as del denominado Grupo o Escuela de Estudios Subalternos (en adelante EES) de la India y el Sudeste </w:t>
      </w:r>
      <w:proofErr w:type="gramStart"/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Asiático[</w:t>
      </w:r>
      <w:proofErr w:type="gramEnd"/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1]. </w:t>
      </w:r>
    </w:p>
    <w:p w:rsidR="00DA30E4" w:rsidRPr="00DA30E4" w:rsidRDefault="00DA30E4" w:rsidP="00DA30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Estos historiadores/as utilizaron la noción de </w:t>
      </w:r>
      <w:proofErr w:type="spellStart"/>
      <w:r w:rsidRPr="00DA30E4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AR"/>
        </w:rPr>
        <w:t>subalternidad</w:t>
      </w:r>
      <w:proofErr w:type="spellEnd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 como categoría angular para 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el análisis histórico. Una categoría utilizada como “atributo general de subordinación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(...) ya sea que esté expresando en términos de clase, casta, edad, género, ocupación o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en cualquier otra forma” (</w:t>
      </w:r>
      <w:proofErr w:type="spellStart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Guha</w:t>
      </w:r>
      <w:proofErr w:type="spellEnd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, 1996: 23). Metodológicamente, como describe David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Oviedo Silva (2006), los investigadores/as asociados a la EES se centraron en dos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grandes lineamientos: el primero de ellos consistió en “desplazar el foco de interés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empírico, desde las élites políticas hasta la base socioeconómica [como por ejemplo los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movimientos campesinos de insurgencia de la India], procurando relevar y recuperar el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punto de vista de los dominados, de aquellas voces negadas por los estatismos”;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mientras que el segundo gran lineamiento, fue el “desarrollo teórico a partir de la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categoría </w:t>
      </w:r>
      <w:proofErr w:type="spellStart"/>
      <w:r w:rsidRPr="00DA30E4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AR"/>
        </w:rPr>
        <w:t>gramsciana</w:t>
      </w:r>
      <w:proofErr w:type="spellEnd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 de subalterno (...) sin que ello implique omitir las percepciones de la elite hacia los movimientos desestabilizadores” y junto a ello realizaron una fuerte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crítica a las denominadas “teorías finalistas” de sesgo </w:t>
      </w:r>
      <w:proofErr w:type="spellStart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eurocéntricas</w:t>
      </w:r>
      <w:proofErr w:type="spellEnd"/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como la historiografía colonialista, la nacionalista y algunas vertientes del marxismo occidental.</w:t>
      </w:r>
    </w:p>
    <w:p w:rsidR="00892B90" w:rsidRPr="00DA30E4" w:rsidRDefault="00DA30E4" w:rsidP="00DA30E4">
      <w:pPr>
        <w:rPr>
          <w:rFonts w:cstheme="minorHAnsi"/>
          <w:sz w:val="24"/>
          <w:szCs w:val="24"/>
        </w:rPr>
      </w:pP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En el marco de esta investigación cabe preguntarse, y dejar explícito, el siguiente interrogante general: ¿Cuál ha sido la recepción, en años recientes, de esta</w:t>
      </w:r>
      <w:r w:rsidRPr="00DA30E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 </w:t>
      </w:r>
      <w:r w:rsidRPr="00DA30E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corriente de estudios históricos subalternos en los sistemas escolares de Argentina y particularmente en la Escuela Secundaria (en adelante ES) de la provincia de Buenos Aires?</w:t>
      </w:r>
    </w:p>
    <w:sectPr w:rsidR="00892B90" w:rsidRPr="00DA30E4" w:rsidSect="00892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E04"/>
    <w:multiLevelType w:val="multilevel"/>
    <w:tmpl w:val="DFAC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30E4"/>
    <w:rsid w:val="00892B90"/>
    <w:rsid w:val="00D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Veronica Campos</dc:creator>
  <cp:lastModifiedBy>Marisa Veronica Campos</cp:lastModifiedBy>
  <cp:revision>1</cp:revision>
  <dcterms:created xsi:type="dcterms:W3CDTF">2020-09-11T01:05:00Z</dcterms:created>
  <dcterms:modified xsi:type="dcterms:W3CDTF">2020-09-11T01:06:00Z</dcterms:modified>
</cp:coreProperties>
</file>